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48" w:rsidRDefault="008A7048" w:rsidP="008A7048">
      <w:pPr>
        <w:spacing w:after="0" w:line="240" w:lineRule="auto"/>
        <w:jc w:val="center"/>
        <w:rPr>
          <w:rFonts w:ascii="Calibri" w:eastAsia="Times New Roman" w:hAnsi="Calibri" w:cs="Calibri"/>
          <w:b/>
          <w:sz w:val="56"/>
          <w:szCs w:val="56"/>
          <w:u w:val="single"/>
        </w:rPr>
      </w:pPr>
      <w:r w:rsidRPr="008A7048">
        <w:rPr>
          <w:rFonts w:ascii="Calibri" w:eastAsia="Times New Roman" w:hAnsi="Calibri" w:cs="Calibri"/>
          <w:b/>
          <w:sz w:val="56"/>
          <w:szCs w:val="56"/>
          <w:u w:val="single"/>
        </w:rPr>
        <w:t>DAŇ Z NEMOVITÝCH VĚCÍ</w:t>
      </w:r>
    </w:p>
    <w:p w:rsidR="008A7048" w:rsidRDefault="008A7048" w:rsidP="008A7048">
      <w:pPr>
        <w:spacing w:after="0" w:line="240" w:lineRule="auto"/>
        <w:jc w:val="center"/>
        <w:rPr>
          <w:rFonts w:ascii="Calibri" w:eastAsia="Times New Roman" w:hAnsi="Calibri" w:cs="Calibri"/>
          <w:b/>
          <w:sz w:val="56"/>
          <w:szCs w:val="56"/>
          <w:u w:val="single"/>
        </w:rPr>
      </w:pPr>
    </w:p>
    <w:p w:rsidR="008A7048" w:rsidRPr="008A7048" w:rsidRDefault="008A7048" w:rsidP="008A7048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u w:val="single"/>
        </w:rPr>
      </w:pPr>
      <w:r w:rsidRPr="008A7048">
        <w:rPr>
          <w:rFonts w:ascii="Calibri" w:eastAsia="Times New Roman" w:hAnsi="Calibri" w:cs="Calibri"/>
          <w:b/>
          <w:sz w:val="44"/>
          <w:szCs w:val="44"/>
          <w:u w:val="single"/>
        </w:rPr>
        <w:t xml:space="preserve">TERMÍN PRO PLATBU DANĚ: </w:t>
      </w:r>
    </w:p>
    <w:p w:rsidR="008A7048" w:rsidRPr="008A7048" w:rsidRDefault="008A7048" w:rsidP="008A7048">
      <w:pPr>
        <w:spacing w:after="0" w:line="240" w:lineRule="auto"/>
        <w:jc w:val="center"/>
        <w:rPr>
          <w:rFonts w:ascii="Calibri" w:eastAsia="Times New Roman" w:hAnsi="Calibri" w:cs="Calibri"/>
          <w:b/>
          <w:sz w:val="44"/>
          <w:szCs w:val="44"/>
          <w:u w:val="single"/>
        </w:rPr>
      </w:pPr>
      <w:r w:rsidRPr="008A7048">
        <w:rPr>
          <w:rFonts w:ascii="Calibri" w:eastAsia="Times New Roman" w:hAnsi="Calibri" w:cs="Calibri"/>
          <w:b/>
          <w:sz w:val="44"/>
          <w:szCs w:val="44"/>
          <w:u w:val="single"/>
        </w:rPr>
        <w:t>31. 5. 2022</w:t>
      </w:r>
    </w:p>
    <w:p w:rsidR="008A7048" w:rsidRPr="008A7048" w:rsidRDefault="008A7048" w:rsidP="008A7048">
      <w:pPr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Calibri" w:eastAsia="Times New Roman" w:hAnsi="Calibri" w:cs="Calibri"/>
        </w:rPr>
        <w:t> </w:t>
      </w:r>
    </w:p>
    <w:p w:rsidR="008A7048" w:rsidRPr="008A7048" w:rsidRDefault="008A7048" w:rsidP="008A7048">
      <w:pPr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Calibri" w:eastAsia="Times New Roman" w:hAnsi="Calibri" w:cs="Calibri"/>
        </w:rPr>
        <w:t> </w:t>
      </w:r>
    </w:p>
    <w:p w:rsidR="008A7048" w:rsidRPr="008A7048" w:rsidRDefault="008A7048" w:rsidP="008A7048">
      <w:pPr>
        <w:shd w:val="clear" w:color="auto" w:fill="F7F7F7"/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Složenky budou poplatníkům doručeny nejpozději do 25. května 2022. Kdo se přihlásil k zasílání údajů pro placení daně e-mailem, dostane všechny potřebné informace do své e-</w:t>
      </w:r>
      <w:proofErr w:type="spellStart"/>
      <w:r w:rsidRPr="008A70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mailové</w:t>
      </w:r>
      <w:proofErr w:type="spellEnd"/>
      <w:r w:rsidRPr="008A70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schránky. Prostřednictvím datové schránky jsou tyto informace zasílány jejím držitelům. Lhůta pro zaplacení daně (nebo její první splátky) končí 31. května 2022.</w:t>
      </w:r>
    </w:p>
    <w:p w:rsidR="008A7048" w:rsidRPr="008A7048" w:rsidRDefault="008A7048" w:rsidP="008A7048">
      <w:pPr>
        <w:shd w:val="clear" w:color="auto" w:fill="F7F7F7"/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Na složenkách je předtištěn bankovní účet finančního úřadu, na který se daň platí, včetně předčíslí a kódu banky. </w:t>
      </w:r>
      <w:r w:rsidRPr="008A7048">
        <w:rPr>
          <w:rFonts w:ascii="Times New Roman" w:eastAsia="Times New Roman" w:hAnsi="Times New Roman" w:cs="Times New Roman"/>
          <w:i/>
          <w:iCs/>
          <w:sz w:val="23"/>
          <w:szCs w:val="23"/>
          <w:lang w:eastAsia="cs-CZ"/>
        </w:rPr>
        <w:t xml:space="preserve">Nejpohodlnějším způsobem jak daň zaplatit, je prostřednictvím internetového bankovnictví. Složenka obsahuje i QR kód, po jehož načtení se vyplní potřebné údaje. 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Složenka nedorazí těm, kteří mají datovou schránku, platí prostřednictvím SIPO, nebo se přihlásili k zasílání údajů pro placení daně na e-mail, popřípadě mají daň do 30 Kč.</w:t>
      </w:r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Daň z nemovitých věcí je stanovena celkovou částkou za všechny nemovité věci poplatníka, které se nacházejí na území příslušného kraje. Na alonži složenky je také uveden název a adresa spravujícího územního pracoviště finančního úřadu, kde má poplatník uložen svůj daňový spis k dani z nemovitých věcí. Kdo vlastní </w:t>
      </w:r>
      <w:r w:rsidRPr="008A7048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více nemovitých věcí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 v jednom kraji a nemá daň vyšší než 5 000 Kč, najde v obálce jen jednu složenku. Platby za všechny nemovité věci v kraji budou sečteny dohromady. Kdo vlastní nemovité věci na území různých krajů nebo platí daň vyšší než 5 000 Kč, najde v obálce více složenek.</w:t>
      </w:r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Nepřesáhne-li částka daně 5 000 Kč, je splatná celá do 31. května 2022. Je-li daň vyšší než 5 000 Kč, je splatná ve dvou splátkách (do 31. května a do 30. listopadu 2022), avšak poplatník ji může v termínu do 31. května 2022 zaplatit i najednou. Nejčastějšími způsoby placení daně jsou:  </w:t>
      </w:r>
    </w:p>
    <w:p w:rsidR="008A7048" w:rsidRPr="008A7048" w:rsidRDefault="008A7048" w:rsidP="008A7048">
      <w:pPr>
        <w:spacing w:after="75" w:line="240" w:lineRule="auto"/>
        <w:ind w:hanging="360"/>
        <w:rPr>
          <w:rFonts w:ascii="Calibri" w:eastAsia="Times New Roman" w:hAnsi="Calibri" w:cs="Calibri"/>
        </w:rPr>
      </w:pPr>
      <w:r w:rsidRPr="008A7048">
        <w:rPr>
          <w:rFonts w:ascii="Symbol" w:eastAsia="Times New Roman" w:hAnsi="Symbol" w:cs="Calibri"/>
          <w:sz w:val="20"/>
          <w:szCs w:val="20"/>
          <w:lang w:eastAsia="cs-CZ"/>
        </w:rPr>
        <w:t></w:t>
      </w:r>
      <w:r w:rsidRPr="008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8A70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- bezhotovostní převod</w:t>
      </w:r>
      <w:r w:rsidRPr="008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z účtu poplatníka na účet finančního úřadu,</w:t>
      </w:r>
    </w:p>
    <w:p w:rsidR="008A7048" w:rsidRPr="008A7048" w:rsidRDefault="008A7048" w:rsidP="008A7048">
      <w:pPr>
        <w:spacing w:after="75" w:line="240" w:lineRule="auto"/>
        <w:ind w:hanging="360"/>
        <w:rPr>
          <w:rFonts w:ascii="Calibri" w:eastAsia="Times New Roman" w:hAnsi="Calibri" w:cs="Calibri"/>
        </w:rPr>
      </w:pPr>
      <w:r w:rsidRPr="008A7048">
        <w:rPr>
          <w:rFonts w:ascii="Symbol" w:eastAsia="Times New Roman" w:hAnsi="Symbol" w:cs="Calibri"/>
          <w:sz w:val="20"/>
          <w:szCs w:val="20"/>
          <w:lang w:eastAsia="cs-CZ"/>
        </w:rPr>
        <w:t></w:t>
      </w:r>
      <w:r w:rsidRPr="008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8A70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- na poště</w:t>
      </w:r>
      <w:r w:rsidRPr="008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daňová složenka bez poplatku (platí jen pro fyzické osoby) nebo běžná složenka,</w:t>
      </w:r>
    </w:p>
    <w:p w:rsidR="008A7048" w:rsidRPr="008A7048" w:rsidRDefault="008A7048" w:rsidP="008A7048">
      <w:pPr>
        <w:spacing w:after="75" w:line="240" w:lineRule="auto"/>
        <w:ind w:hanging="360"/>
        <w:rPr>
          <w:rFonts w:ascii="Calibri" w:eastAsia="Times New Roman" w:hAnsi="Calibri" w:cs="Calibri"/>
        </w:rPr>
      </w:pPr>
      <w:r w:rsidRPr="008A7048">
        <w:rPr>
          <w:rFonts w:ascii="Symbol" w:eastAsia="Times New Roman" w:hAnsi="Symbol" w:cs="Calibri"/>
          <w:sz w:val="20"/>
          <w:szCs w:val="20"/>
          <w:lang w:eastAsia="cs-CZ"/>
        </w:rPr>
        <w:t></w:t>
      </w:r>
      <w:r w:rsidRPr="008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8A704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- prostřednictvím SIPO</w:t>
      </w:r>
      <w:r w:rsidRPr="008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(platí pro poplatníky, kteří se k této službě přihlásili na finančním úřadě do 31. ledna 2022).</w:t>
      </w:r>
    </w:p>
    <w:p w:rsidR="008A7048" w:rsidRPr="008A7048" w:rsidRDefault="008A7048" w:rsidP="008A7048">
      <w:pPr>
        <w:spacing w:after="75" w:line="240" w:lineRule="auto"/>
        <w:ind w:hanging="360"/>
        <w:rPr>
          <w:rFonts w:ascii="Calibri" w:eastAsia="Times New Roman" w:hAnsi="Calibri" w:cs="Calibri"/>
        </w:rPr>
      </w:pPr>
      <w:r w:rsidRPr="008A7048">
        <w:rPr>
          <w:rFonts w:ascii="Symbol" w:eastAsia="Times New Roman" w:hAnsi="Symbol" w:cs="Calibri"/>
          <w:sz w:val="20"/>
          <w:szCs w:val="20"/>
          <w:lang w:eastAsia="cs-CZ"/>
        </w:rPr>
        <w:t></w:t>
      </w:r>
      <w:r w:rsidRPr="008A7048">
        <w:rPr>
          <w:rFonts w:ascii="Times New Roman" w:eastAsia="Times New Roman" w:hAnsi="Times New Roman" w:cs="Times New Roman"/>
          <w:sz w:val="14"/>
          <w:szCs w:val="14"/>
          <w:lang w:eastAsia="cs-CZ"/>
        </w:rPr>
        <w:t xml:space="preserve">         </w:t>
      </w:r>
      <w:r w:rsidRPr="008A704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 xml:space="preserve">Podrobnější informace k placení daně z nemovitých věcí naleznete </w:t>
      </w:r>
      <w:proofErr w:type="gramStart"/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na</w:t>
      </w:r>
      <w:proofErr w:type="gramEnd"/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: </w:t>
      </w:r>
      <w:hyperlink r:id="rId4" w:history="1">
        <w:r w:rsidRPr="008A7048">
          <w:rPr>
            <w:rFonts w:ascii="Times New Roman" w:eastAsia="Times New Roman" w:hAnsi="Times New Roman" w:cs="Times New Roman"/>
            <w:color w:val="AA1D4B"/>
            <w:sz w:val="23"/>
            <w:u w:val="single"/>
            <w:lang w:eastAsia="cs-CZ"/>
          </w:rPr>
          <w:t>Placení daní | Daně | Finanční správa (financnisprava.cz)</w:t>
        </w:r>
      </w:hyperlink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Čísla bankovních účtů finančních úřadů pro placení daně z nemovitých věcí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 jsou k dispozici zde: </w:t>
      </w:r>
      <w:hyperlink r:id="rId5" w:history="1">
        <w:r w:rsidRPr="008A7048">
          <w:rPr>
            <w:rFonts w:ascii="Times New Roman" w:eastAsia="Times New Roman" w:hAnsi="Times New Roman" w:cs="Times New Roman"/>
            <w:color w:val="AA1D4B"/>
            <w:sz w:val="23"/>
            <w:u w:val="single"/>
            <w:lang w:eastAsia="cs-CZ"/>
          </w:rPr>
          <w:t>Bankovní účty finančních úřadů | Placení daní | Daně | Finanční správa (financnisprava.cz)</w:t>
        </w:r>
      </w:hyperlink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t>Variabilní symbol: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t> 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rodné číslo poplatníka – fyzické osoby nebo IČ právnické osoby</w:t>
      </w:r>
    </w:p>
    <w:p w:rsidR="008A7048" w:rsidRPr="008A7048" w:rsidRDefault="008A7048" w:rsidP="008A7048">
      <w:pPr>
        <w:spacing w:after="300" w:line="240" w:lineRule="auto"/>
        <w:rPr>
          <w:rFonts w:ascii="Calibri" w:eastAsia="Times New Roman" w:hAnsi="Calibri" w:cs="Calibri"/>
        </w:rPr>
      </w:pPr>
      <w:r w:rsidRPr="008A7048">
        <w:rPr>
          <w:rFonts w:ascii="Times New Roman" w:eastAsia="Times New Roman" w:hAnsi="Times New Roman" w:cs="Times New Roman"/>
          <w:b/>
          <w:bCs/>
          <w:sz w:val="23"/>
          <w:szCs w:val="23"/>
          <w:lang w:eastAsia="cs-CZ"/>
        </w:rPr>
        <w:lastRenderedPageBreak/>
        <w:t>Konstantní symbol: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1148 – při bezhotovostní platbě převodem z účtu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1149 – při hotovostní platbě běžnou poštovní poukázkou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  <w:t>0001 – při hotovostní platbě daňovou složenkou</w:t>
      </w:r>
      <w:r w:rsidRPr="008A7048">
        <w:rPr>
          <w:rFonts w:ascii="Times New Roman" w:eastAsia="Times New Roman" w:hAnsi="Times New Roman" w:cs="Times New Roman"/>
          <w:sz w:val="23"/>
          <w:szCs w:val="23"/>
          <w:lang w:eastAsia="cs-CZ"/>
        </w:rPr>
        <w:br/>
      </w:r>
      <w:r w:rsidRPr="008A7048">
        <w:rPr>
          <w:rFonts w:ascii="Arial" w:eastAsia="Times New Roman" w:hAnsi="Arial" w:cs="Arial"/>
          <w:color w:val="0000FF"/>
          <w:sz w:val="16"/>
          <w:szCs w:val="16"/>
          <w:lang w:eastAsia="cs-CZ"/>
        </w:rPr>
        <w:t> </w:t>
      </w:r>
    </w:p>
    <w:p w:rsidR="008A7048" w:rsidRPr="008A7048" w:rsidRDefault="008A7048" w:rsidP="008A7048">
      <w:pPr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Calibri" w:eastAsia="Times New Roman" w:hAnsi="Calibri" w:cs="Calibri"/>
          <w:color w:val="1F497D"/>
          <w:sz w:val="2"/>
          <w:szCs w:val="2"/>
          <w:lang w:eastAsia="cs-CZ"/>
        </w:rPr>
        <w:t> </w:t>
      </w:r>
    </w:p>
    <w:p w:rsidR="008A7048" w:rsidRPr="008A7048" w:rsidRDefault="008A7048" w:rsidP="008A7048">
      <w:pPr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Calibri" w:eastAsia="Times New Roman" w:hAnsi="Calibri" w:cs="Calibri"/>
          <w:color w:val="1F497D"/>
          <w:lang w:eastAsia="cs-CZ"/>
        </w:rPr>
        <w:t> </w:t>
      </w:r>
    </w:p>
    <w:p w:rsidR="008A7048" w:rsidRPr="008A7048" w:rsidRDefault="008A7048" w:rsidP="008A7048">
      <w:pPr>
        <w:spacing w:after="0" w:line="240" w:lineRule="auto"/>
        <w:rPr>
          <w:rFonts w:ascii="Calibri" w:eastAsia="Times New Roman" w:hAnsi="Calibri" w:cs="Calibri"/>
        </w:rPr>
      </w:pPr>
      <w:r w:rsidRPr="008A7048">
        <w:rPr>
          <w:rFonts w:ascii="Calibri" w:eastAsia="Times New Roman" w:hAnsi="Calibri" w:cs="Calibri"/>
        </w:rPr>
        <w:t> </w:t>
      </w:r>
    </w:p>
    <w:p w:rsidR="00D80C47" w:rsidRDefault="00D80C47"/>
    <w:sectPr w:rsidR="00D80C47" w:rsidSect="00D80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7048"/>
    <w:rsid w:val="0045133E"/>
    <w:rsid w:val="00683F13"/>
    <w:rsid w:val="00802732"/>
    <w:rsid w:val="008A7048"/>
    <w:rsid w:val="00C021DF"/>
    <w:rsid w:val="00D8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80C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A704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6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cs/dane/placeni-dani/bankovni-ucty-financnich-uradu" TargetMode="External"/><Relationship Id="rId4" Type="http://schemas.openxmlformats.org/officeDocument/2006/relationships/hyperlink" Target="https://www.financnisprava.cz/cs/dane/placeni-dani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406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2022-05-17T15:06:00Z</dcterms:created>
  <dcterms:modified xsi:type="dcterms:W3CDTF">2022-05-17T15:11:00Z</dcterms:modified>
</cp:coreProperties>
</file>